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计划生育经费-人口计生奖励和工作经费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3849</w:t>
            </w: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3849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exac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依据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规定，为符合政策要求的独生子女父母发放独子女父母奖励费、独生子女父母年老一次性奖励费，开展托育宣传活动，提高托育服务知晓率。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实际支出金额为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663849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元，按要求保障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计划生育经费-人口计生奖励和工作经费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val="en-US" w:eastAsia="zh-CN"/>
              </w:rPr>
              <w:t>支出。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独生子女父母奖励费，独生子女父母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次性奖励人员，死亡独生子女父母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一次性经济帮助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≤504800元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≤504800元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计生宣传员补贴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≤116800元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≤116800元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开展的起止时间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≤12个月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质量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落实相关条例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不超成本控制总额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663849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663849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元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符合条件申请人员全部发放到位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≥99%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≥99%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计生宣传员满意率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独生子女父母满意率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BB55DE9"/>
    <w:rsid w:val="21BB6831"/>
    <w:rsid w:val="24E77380"/>
    <w:rsid w:val="25D266FD"/>
    <w:rsid w:val="4D8D5615"/>
    <w:rsid w:val="4E9F76C7"/>
    <w:rsid w:val="520468DE"/>
    <w:rsid w:val="65673EB2"/>
    <w:rsid w:val="6BFB1FC0"/>
    <w:rsid w:val="7247187A"/>
    <w:rsid w:val="760A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587</Words>
  <Characters>680</Characters>
  <Lines>8</Lines>
  <Paragraphs>2</Paragraphs>
  <TotalTime>2</TotalTime>
  <ScaleCrop>false</ScaleCrop>
  <LinksUpToDate>false</LinksUpToDate>
  <CharactersWithSpaces>691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2025-08-27T08:43:01Z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eyJoZGlkIjoiMzEwNTM5NzYwMDRjMzkwZTVkZjY2ODkwMGIxNGU0OTUiLCJ1c2VySWQiOiI5OTU1MTA3MTAifQ==</vt:lpwstr>
  </property>
  <property fmtid="{D5CDD505-2E9C-101B-9397-08002B2CF9AE}" pid="4" name="ICV">
    <vt:lpwstr>B59F357CFB0946C281E35D3F8D319386_13</vt:lpwstr>
  </property>
</Properties>
</file>